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264074" w:rsidP="003560E2">
            <w:pPr>
              <w:spacing w:before="40"/>
              <w:rPr>
                <w:rFonts w:ascii="Arial" w:hAnsi="Arial" w:cs="Arial"/>
                <w:sz w:val="16"/>
                <w:szCs w:val="16"/>
              </w:rPr>
            </w:pPr>
            <w:r>
              <w:rPr>
                <w:rFonts w:ascii="Arial" w:hAnsi="Arial" w:cs="Arial"/>
                <w:color w:val="0000FF"/>
                <w:sz w:val="16"/>
                <w:szCs w:val="16"/>
              </w:rPr>
              <w:t>43001-88/2021</w:t>
            </w:r>
            <w:r w:rsidR="00DF06C5">
              <w:rPr>
                <w:rFonts w:ascii="Arial" w:hAnsi="Arial" w:cs="Arial"/>
                <w:color w:val="0000FF"/>
                <w:sz w:val="16"/>
                <w:szCs w:val="16"/>
              </w:rPr>
              <w:t>-0</w:t>
            </w:r>
            <w:r w:rsidR="00132143">
              <w:rPr>
                <w:rFonts w:ascii="Arial" w:hAnsi="Arial" w:cs="Arial"/>
                <w:color w:val="0000FF"/>
                <w:sz w:val="16"/>
                <w:szCs w:val="16"/>
              </w:rPr>
              <w:t>4</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264074" w:rsidP="003560E2">
            <w:pPr>
              <w:spacing w:before="40"/>
              <w:rPr>
                <w:rFonts w:ascii="Arial" w:hAnsi="Arial" w:cs="Arial"/>
                <w:sz w:val="16"/>
                <w:szCs w:val="16"/>
              </w:rPr>
            </w:pPr>
            <w:r>
              <w:rPr>
                <w:rFonts w:ascii="Arial" w:hAnsi="Arial" w:cs="Arial"/>
                <w:color w:val="0000FF"/>
                <w:sz w:val="16"/>
                <w:szCs w:val="16"/>
              </w:rPr>
              <w:t>D-34/21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132143" w:rsidP="003560E2">
            <w:pPr>
              <w:spacing w:before="40"/>
              <w:rPr>
                <w:rFonts w:ascii="Arial" w:hAnsi="Arial" w:cs="Arial"/>
                <w:sz w:val="16"/>
                <w:szCs w:val="16"/>
              </w:rPr>
            </w:pPr>
            <w:r>
              <w:rPr>
                <w:rFonts w:ascii="Arial" w:hAnsi="Arial" w:cs="Arial"/>
                <w:color w:val="0000FF"/>
                <w:sz w:val="16"/>
                <w:szCs w:val="16"/>
              </w:rPr>
              <w:t>02</w:t>
            </w:r>
            <w:r w:rsidR="005626E6">
              <w:rPr>
                <w:rFonts w:ascii="Arial" w:hAnsi="Arial" w:cs="Arial"/>
                <w:color w:val="0000FF"/>
                <w:sz w:val="16"/>
                <w:szCs w:val="16"/>
              </w:rPr>
              <w:t>.04</w:t>
            </w:r>
            <w:r w:rsidR="00264074">
              <w:rPr>
                <w:rFonts w:ascii="Arial" w:hAnsi="Arial" w:cs="Arial"/>
                <w:color w:val="0000FF"/>
                <w:sz w:val="16"/>
                <w:szCs w:val="16"/>
              </w:rPr>
              <w:t>.2021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264074" w:rsidP="003560E2">
            <w:pPr>
              <w:spacing w:before="40"/>
              <w:rPr>
                <w:rFonts w:ascii="Arial" w:hAnsi="Arial" w:cs="Arial"/>
                <w:sz w:val="16"/>
                <w:szCs w:val="16"/>
              </w:rPr>
            </w:pPr>
            <w:r>
              <w:rPr>
                <w:rFonts w:ascii="Arial" w:hAnsi="Arial" w:cs="Arial"/>
                <w:color w:val="0000FF"/>
                <w:sz w:val="16"/>
                <w:szCs w:val="16"/>
              </w:rPr>
              <w:t>2431-21-000402/0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264074" w:rsidP="003560E2">
            <w:pPr>
              <w:pStyle w:val="EndnoteText"/>
              <w:jc w:val="center"/>
              <w:rPr>
                <w:rFonts w:ascii="Times New Roman" w:hAnsi="Times New Roman"/>
                <w:b/>
                <w:sz w:val="22"/>
              </w:rPr>
            </w:pPr>
            <w:r>
              <w:rPr>
                <w:rFonts w:ascii="Times New Roman" w:hAnsi="Times New Roman"/>
                <w:b/>
                <w:sz w:val="22"/>
              </w:rPr>
              <w:t>Sanacija plazu »Knezdol« na cesti R2-427/1351 Latkova vas - Trbovlje od km 14,490 do km 14,680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DF06C5" w:rsidRPr="00DF06C5" w:rsidRDefault="00DF06C5" w:rsidP="00DF06C5">
      <w:pPr>
        <w:pStyle w:val="BodyText2"/>
        <w:widowControl w:val="0"/>
        <w:spacing w:line="254" w:lineRule="atLeast"/>
        <w:jc w:val="left"/>
        <w:rPr>
          <w:rFonts w:ascii="Tahoma" w:hAnsi="Tahoma" w:cs="Tahoma"/>
          <w:b/>
          <w:color w:val="333333"/>
          <w:sz w:val="22"/>
          <w:szCs w:val="22"/>
        </w:rPr>
      </w:pPr>
      <w:r w:rsidRPr="00DF06C5">
        <w:rPr>
          <w:rFonts w:ascii="Tahoma" w:hAnsi="Tahoma" w:cs="Tahoma"/>
          <w:b/>
          <w:color w:val="333333"/>
          <w:sz w:val="22"/>
          <w:szCs w:val="22"/>
        </w:rPr>
        <w:t>JN001661/2021-W01 - D-34/21; Sanacija plazu "Knezdol" na cesti R2-427/1351 Latkova vas - Trbovlje od km 14,490 do km 14,680, datum objave: 19.03.2021</w:t>
      </w:r>
    </w:p>
    <w:p w:rsidR="00DF06C5" w:rsidRPr="00DF06C5" w:rsidRDefault="00DF06C5" w:rsidP="00DF06C5">
      <w:pPr>
        <w:pStyle w:val="BodyText2"/>
        <w:widowControl w:val="0"/>
        <w:spacing w:line="254" w:lineRule="atLeast"/>
        <w:jc w:val="left"/>
        <w:rPr>
          <w:rFonts w:ascii="Tahoma" w:hAnsi="Tahoma" w:cs="Tahoma"/>
          <w:b/>
          <w:color w:val="333333"/>
          <w:sz w:val="22"/>
          <w:szCs w:val="22"/>
        </w:rPr>
      </w:pPr>
      <w:r w:rsidRPr="00DF06C5">
        <w:rPr>
          <w:rFonts w:ascii="Tahoma" w:hAnsi="Tahoma" w:cs="Tahoma"/>
          <w:b/>
          <w:color w:val="333333"/>
          <w:sz w:val="22"/>
          <w:szCs w:val="22"/>
        </w:rPr>
        <w:t>Datum</w:t>
      </w:r>
      <w:r w:rsidR="00132143">
        <w:rPr>
          <w:rFonts w:ascii="Tahoma" w:hAnsi="Tahoma" w:cs="Tahoma"/>
          <w:b/>
          <w:color w:val="333333"/>
          <w:sz w:val="22"/>
          <w:szCs w:val="22"/>
        </w:rPr>
        <w:t xml:space="preserve"> prejema: 02</w:t>
      </w:r>
      <w:r w:rsidR="005626E6">
        <w:rPr>
          <w:rFonts w:ascii="Tahoma" w:hAnsi="Tahoma" w:cs="Tahoma"/>
          <w:b/>
          <w:color w:val="333333"/>
          <w:sz w:val="22"/>
          <w:szCs w:val="22"/>
        </w:rPr>
        <w:t>.04</w:t>
      </w:r>
      <w:r w:rsidR="00F7780A">
        <w:rPr>
          <w:rFonts w:ascii="Tahoma" w:hAnsi="Tahoma" w:cs="Tahoma"/>
          <w:b/>
          <w:color w:val="333333"/>
          <w:sz w:val="22"/>
          <w:szCs w:val="22"/>
        </w:rPr>
        <w:t>.2021   12:</w:t>
      </w:r>
      <w:r w:rsidR="005626E6">
        <w:rPr>
          <w:rFonts w:ascii="Tahoma" w:hAnsi="Tahoma" w:cs="Tahoma"/>
          <w:b/>
          <w:color w:val="333333"/>
          <w:sz w:val="22"/>
          <w:szCs w:val="22"/>
        </w:rPr>
        <w:t>36</w:t>
      </w:r>
    </w:p>
    <w:p w:rsidR="00DF06C5" w:rsidRPr="00DF06C5" w:rsidRDefault="00DF06C5" w:rsidP="00DF06C5">
      <w:pPr>
        <w:pStyle w:val="BodyText2"/>
        <w:widowControl w:val="0"/>
        <w:spacing w:line="254" w:lineRule="atLeast"/>
        <w:jc w:val="left"/>
        <w:rPr>
          <w:rFonts w:ascii="Tahoma" w:hAnsi="Tahoma" w:cs="Tahoma"/>
          <w:b/>
          <w:color w:val="333333"/>
          <w:sz w:val="22"/>
          <w:szCs w:val="22"/>
        </w:rPr>
      </w:pPr>
    </w:p>
    <w:p w:rsidR="005626E6" w:rsidRPr="00132143" w:rsidRDefault="00132143" w:rsidP="00132143">
      <w:pPr>
        <w:pStyle w:val="BodyText2"/>
        <w:jc w:val="left"/>
        <w:rPr>
          <w:rFonts w:ascii="Tahoma" w:hAnsi="Tahoma" w:cs="Tahoma"/>
          <w:b/>
          <w:sz w:val="22"/>
          <w:szCs w:val="22"/>
        </w:rPr>
      </w:pPr>
      <w:r w:rsidRPr="00132143">
        <w:rPr>
          <w:rFonts w:ascii="Tahoma" w:hAnsi="Tahoma" w:cs="Tahoma"/>
          <w:color w:val="333333"/>
          <w:sz w:val="22"/>
          <w:szCs w:val="22"/>
        </w:rPr>
        <w:t>Naročnika opozarjamo, da je vlada RS dne 30.10.2013 sprejela sklep in priporočila št. 43000-77/2013/5 glede uporabe finančnih zavarovanj pri javnem naročanju in sicer, da naj naročnik na vsa pričakovana tveganja skrbno presodi, ali je finančno zavarovanje za resnost ponudbe glede na predmet in okoliščine javnega naročanja potrebno, ter opusti zahteve po zavarovanju z bančno garancijo, če takšen način zavarovanja ni nujno potreben, ter da naj, če se že odloči za finančna zavarovanja za resnost ponudbe ponudniku dopusti, da sam izbere, s katerim finančnim instrumentom bo zavaroval izpolnitev svojih obveznosti (menica, kavcijsko zavarovanje, bančna garancija, depozit..).</w:t>
      </w:r>
      <w:r w:rsidRPr="00132143">
        <w:rPr>
          <w:rFonts w:ascii="Tahoma" w:hAnsi="Tahoma" w:cs="Tahoma"/>
          <w:color w:val="333333"/>
          <w:sz w:val="22"/>
          <w:szCs w:val="22"/>
        </w:rPr>
        <w:br/>
        <w:t>Glede na navedeno naročnika pozivamo, da zahtevo iz točke 4.4. Zavarovanje za resnost ponudbe spremeni in dopusti, da ponudnik sam izbere kateri finančni instrumenti bo izbral (menica, kavcijsko zavarovanje, bančna garancija, depozit...).</w:t>
      </w:r>
    </w:p>
    <w:p w:rsidR="00E813F4" w:rsidRPr="00132143" w:rsidRDefault="00E813F4" w:rsidP="00132143">
      <w:pPr>
        <w:pStyle w:val="BodyText2"/>
        <w:jc w:val="left"/>
        <w:rPr>
          <w:rFonts w:ascii="Tahoma" w:hAnsi="Tahoma" w:cs="Tahoma"/>
          <w:b/>
          <w:sz w:val="22"/>
          <w:szCs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556816" w:rsidRPr="00637BE6" w:rsidRDefault="002D02E6" w:rsidP="002D02E6">
      <w:pPr>
        <w:rPr>
          <w:sz w:val="22"/>
        </w:rPr>
      </w:pPr>
      <w:r>
        <w:rPr>
          <w:rFonts w:ascii="Helv" w:hAnsi="Helv" w:cs="Helv"/>
          <w:color w:val="000000"/>
          <w:sz w:val="20"/>
          <w:szCs w:val="20"/>
          <w:lang w:eastAsia="sl-SI"/>
        </w:rPr>
        <w:t>Kot je razvidno iz točke 4.4. Navodi</w:t>
      </w:r>
      <w:r>
        <w:rPr>
          <w:rFonts w:ascii="Helv" w:hAnsi="Helv" w:cs="Helv"/>
          <w:color w:val="000000"/>
          <w:sz w:val="20"/>
          <w:szCs w:val="20"/>
          <w:lang w:eastAsia="sl-SI"/>
        </w:rPr>
        <w:t>l</w:t>
      </w:r>
      <w:bookmarkStart w:id="0" w:name="_GoBack"/>
      <w:bookmarkEnd w:id="0"/>
      <w:r>
        <w:rPr>
          <w:rFonts w:ascii="Helv" w:hAnsi="Helv" w:cs="Helv"/>
          <w:color w:val="000000"/>
          <w:sz w:val="20"/>
          <w:szCs w:val="20"/>
          <w:lang w:eastAsia="sl-SI"/>
        </w:rPr>
        <w:t xml:space="preserve"> za pripravo ponudbe je naročnik kot zavarovanje za resnost ponudbe dopustil tako bančno garancijo za katero veljajo pravila EPGP, kot tudi kavcijsko zavarovanje. Glede na to, da se ponudba oddaja v elektronski obliki, mora biti tudi zavarovanje za resnost ponudbe v originalu podano v elektronski obliki, skladno priloženim vzorcem zavarovanja za resnost ponudbe. Naročnik ne bo spreminjal razpisne dokumentacije.</w:t>
      </w: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74" w:rsidRDefault="00264074">
      <w:r>
        <w:separator/>
      </w:r>
    </w:p>
  </w:endnote>
  <w:endnote w:type="continuationSeparator" w:id="0">
    <w:p w:rsidR="00264074" w:rsidRDefault="0026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74" w:rsidRDefault="00264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64074">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64074" w:rsidRPr="00643501">
      <w:rPr>
        <w:noProof/>
        <w:lang w:eastAsia="sl-SI"/>
      </w:rPr>
      <w:drawing>
        <wp:inline distT="0" distB="0" distL="0" distR="0">
          <wp:extent cx="542925" cy="43243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32435"/>
                  </a:xfrm>
                  <a:prstGeom prst="rect">
                    <a:avLst/>
                  </a:prstGeom>
                  <a:noFill/>
                  <a:ln>
                    <a:noFill/>
                  </a:ln>
                </pic:spPr>
              </pic:pic>
            </a:graphicData>
          </a:graphic>
        </wp:inline>
      </w:drawing>
    </w:r>
    <w:r>
      <w:t xml:space="preserve">    </w:t>
    </w:r>
    <w:r w:rsidR="00264074" w:rsidRPr="00643501">
      <w:rPr>
        <w:noProof/>
        <w:lang w:eastAsia="sl-SI"/>
      </w:rPr>
      <w:drawing>
        <wp:inline distT="0" distB="0" distL="0" distR="0">
          <wp:extent cx="432435" cy="43243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r>
      <w:t xml:space="preserve">    </w:t>
    </w:r>
    <w:r w:rsidR="00264074" w:rsidRPr="00CF74F9">
      <w:rPr>
        <w:noProof/>
        <w:lang w:eastAsia="sl-SI"/>
      </w:rPr>
      <w:drawing>
        <wp:inline distT="0" distB="0" distL="0" distR="0">
          <wp:extent cx="233870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74" w:rsidRDefault="00264074">
      <w:r>
        <w:separator/>
      </w:r>
    </w:p>
  </w:footnote>
  <w:footnote w:type="continuationSeparator" w:id="0">
    <w:p w:rsidR="00264074" w:rsidRDefault="0026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74" w:rsidRDefault="00264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74" w:rsidRDefault="00264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64074">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74"/>
    <w:rsid w:val="000646A9"/>
    <w:rsid w:val="00132143"/>
    <w:rsid w:val="001836BB"/>
    <w:rsid w:val="00216549"/>
    <w:rsid w:val="002507C2"/>
    <w:rsid w:val="00264074"/>
    <w:rsid w:val="00290551"/>
    <w:rsid w:val="002D02E6"/>
    <w:rsid w:val="003133A6"/>
    <w:rsid w:val="003560E2"/>
    <w:rsid w:val="003579C0"/>
    <w:rsid w:val="00424A5A"/>
    <w:rsid w:val="0044323F"/>
    <w:rsid w:val="00465197"/>
    <w:rsid w:val="004B34B5"/>
    <w:rsid w:val="00556816"/>
    <w:rsid w:val="005626E6"/>
    <w:rsid w:val="00634B0D"/>
    <w:rsid w:val="00637BE6"/>
    <w:rsid w:val="00911616"/>
    <w:rsid w:val="009B1FD9"/>
    <w:rsid w:val="009D3BA9"/>
    <w:rsid w:val="00A05C73"/>
    <w:rsid w:val="00A17575"/>
    <w:rsid w:val="00AD3747"/>
    <w:rsid w:val="00BD19F9"/>
    <w:rsid w:val="00C107F0"/>
    <w:rsid w:val="00D276ED"/>
    <w:rsid w:val="00DB7CDA"/>
    <w:rsid w:val="00DF06C5"/>
    <w:rsid w:val="00E207C9"/>
    <w:rsid w:val="00E51016"/>
    <w:rsid w:val="00E66D5B"/>
    <w:rsid w:val="00E813F4"/>
    <w:rsid w:val="00EA1375"/>
    <w:rsid w:val="00F7780A"/>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00C4B3"/>
  <w15:chartTrackingRefBased/>
  <w15:docId w15:val="{FBFF41DA-7475-4555-B6AC-0A276AC6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5</cp:revision>
  <cp:lastPrinted>2008-09-04T08:55:00Z</cp:lastPrinted>
  <dcterms:created xsi:type="dcterms:W3CDTF">2021-04-02T08:06:00Z</dcterms:created>
  <dcterms:modified xsi:type="dcterms:W3CDTF">2021-04-08T09:28:00Z</dcterms:modified>
</cp:coreProperties>
</file>